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A6F3" w14:textId="13FA1067" w:rsidR="00115290" w:rsidRPr="0098434E" w:rsidRDefault="00115290" w:rsidP="00B54802">
      <w:pPr>
        <w:pBdr>
          <w:bottom w:val="single" w:sz="2" w:space="6" w:color="E7E7E7"/>
        </w:pBdr>
        <w:shd w:val="clear" w:color="auto" w:fill="F5F5F5"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es-EC"/>
        </w:rPr>
      </w:pPr>
      <w:r w:rsidRPr="0098434E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es-EC"/>
        </w:rPr>
        <w:t>Proceso de Evaluación por pares</w:t>
      </w:r>
    </w:p>
    <w:p w14:paraId="56CBEB18" w14:textId="77777777" w:rsidR="00115290" w:rsidRPr="0047028E" w:rsidRDefault="00115290" w:rsidP="00B548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Todos los manuscritos deben ser consignados a través del sistema Open 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Journal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System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(OJS), que garantiza el registro electrónico y auditable de las interacciones entre la publicación y los autores. Una vez consignados, el Consejo de Editores revisa que los originales cumplan con el objetivo y alcance de la publicación, así como con las</w:t>
      </w:r>
      <w:hyperlink r:id="rId8" w:history="1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EC"/>
          </w:rPr>
          <w:t> normas de autores</w:t>
        </w:r>
      </w:hyperlink>
    </w:p>
    <w:p w14:paraId="1379AA02" w14:textId="4B091CDD" w:rsidR="00115290" w:rsidRPr="0047028E" w:rsidRDefault="00115290" w:rsidP="00B5480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Los textos que pasan esta primera </w:t>
      </w:r>
      <w:proofErr w:type="gram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criba,</w:t>
      </w:r>
      <w:proofErr w:type="gram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continúan con el proceso editorial. Todos los manuscritos se revisan por el sistema arbitral de “doble par anónimo” (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Double-blind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peer-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review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) expertos del tema que no pertenezcan a la institución de los autores. Este proceso garantiza la 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anonimización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de los documentos, autores y revisores, certificando la transparencia, objetividad e imparcialidad del proceso de revisión. El informe de revisión y baremo que utilizan los revisores externos se puede consultar </w:t>
      </w:r>
      <w:hyperlink r:id="rId9" w:history="1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EC"/>
          </w:rPr>
          <w:t>aquí </w:t>
        </w:r>
      </w:hyperlink>
      <w:r w:rsidR="0093278B"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.</w:t>
      </w:r>
    </w:p>
    <w:p w14:paraId="08FB976B" w14:textId="6E0F14AB" w:rsidR="00115290" w:rsidRPr="0047028E" w:rsidRDefault="0E70C4F8" w:rsidP="00B54802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El proceso de revisión íntegro, desde el momento del depósito de los manuscritos a través del OJS hasta la finalización de las revisiones ocupa un tiempo medio de 4 meses, salvo incidencias. Los revisores, a su vez, también deben cumplir unas </w:t>
      </w:r>
      <w:hyperlink r:id="rId10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EC"/>
          </w:rPr>
          <w:t>normativas de revisores</w:t>
        </w:r>
      </w:hyperlink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  y el </w:t>
      </w: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EC"/>
        </w:rPr>
        <w:t>código ético de revisores.</w:t>
      </w:r>
    </w:p>
    <w:p w14:paraId="04A81421" w14:textId="77777777" w:rsidR="00115290" w:rsidRPr="0047028E" w:rsidRDefault="00115290" w:rsidP="00B5480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Una vez obtenidos los dictámenes de los revisores externos, la decisión podrá ser:</w:t>
      </w:r>
    </w:p>
    <w:p w14:paraId="40C3BE2C" w14:textId="77777777" w:rsidR="00115290" w:rsidRPr="0047028E" w:rsidRDefault="00115290" w:rsidP="00B54802">
      <w:pPr>
        <w:numPr>
          <w:ilvl w:val="0"/>
          <w:numId w:val="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Aceptado: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 En cuyo caso se procederá a la maqueta y publicación del artículo para el siguiente número.</w:t>
      </w:r>
    </w:p>
    <w:p w14:paraId="5BA1118C" w14:textId="0C9E0A0E" w:rsidR="00115290" w:rsidRPr="0047028E" w:rsidRDefault="0E70C4F8" w:rsidP="00B54802">
      <w:pPr>
        <w:numPr>
          <w:ilvl w:val="0"/>
          <w:numId w:val="1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Aceptado con cambios menores: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 Se notificará a los autores de los cambios propuestos por los revisores, remitiéndoles el protocolo de revisión cumplimentado. En este caso los autores contarán con un máximo de 7 días continuos para remitir el manuscrito con los cambios solicitados.</w:t>
      </w:r>
    </w:p>
    <w:p w14:paraId="6175CE9E" w14:textId="2FD64E00" w:rsidR="00115290" w:rsidRPr="0047028E" w:rsidRDefault="0E70C4F8" w:rsidP="00B54802">
      <w:pPr>
        <w:numPr>
          <w:ilvl w:val="0"/>
          <w:numId w:val="1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Aceptado con cambios mayores: 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Se notificará a los autores de los cambios propuestos por los revisores, remitiéndoles el protocolo de revisión cumplimentado. En este caso los autores contarán con un máximo de 7 días continuos para remitir el manuscrito con los cambios solicitados.</w:t>
      </w:r>
    </w:p>
    <w:p w14:paraId="5E6256BD" w14:textId="235EAF82" w:rsidR="0E70C4F8" w:rsidRPr="0047028E" w:rsidRDefault="0E70C4F8" w:rsidP="00B54802">
      <w:pPr>
        <w:numPr>
          <w:ilvl w:val="0"/>
          <w:numId w:val="1"/>
        </w:numPr>
        <w:shd w:val="clear" w:color="auto" w:fill="FFFFFF" w:themeFill="background1"/>
        <w:spacing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Rechazado: 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En cuyo caso se informará a los autores de forma motivada, exponiendo las razones del rechazo y el protocolo de revisión </w:t>
      </w:r>
      <w:r w:rsidR="0047028E"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cumplimentado.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Siempre los autores podrán ejercer su derecho a reclamación por escrito al Consejo de Editores de la revista.</w:t>
      </w:r>
    </w:p>
    <w:p w14:paraId="7B50B258" w14:textId="6A2C6FC1" w:rsidR="0E70C4F8" w:rsidRPr="0047028E" w:rsidRDefault="0E70C4F8" w:rsidP="00B54802">
      <w:pPr>
        <w:shd w:val="clear" w:color="auto" w:fill="FFFFFF" w:themeFill="background1"/>
        <w:spacing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En caso de que exista disparidad entre los dictámenes de los revisores, se procederá a enviar a un tercer revisor para que dirima la divergencia. Sobre el dictamen de este tercer revisor no cabrá reclamación alguna.</w:t>
      </w:r>
    </w:p>
    <w:p w14:paraId="672A6659" w14:textId="040A456A" w:rsidR="009C16C3" w:rsidRPr="00B54802" w:rsidRDefault="0E70C4F8" w:rsidP="0047028E">
      <w:pPr>
        <w:shd w:val="clear" w:color="auto" w:fill="FFFFFF" w:themeFill="background1"/>
        <w:spacing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Posteriormente, el equipo de editores seleccionará los 10 artículos publicables para el número en función de concurrencia competitiva, teniendo en cuenta los criterios de aceptación y rechazo expuestos en la Normativa general para autores. </w:t>
      </w:r>
    </w:p>
    <w:sectPr w:rsidR="009C16C3" w:rsidRPr="00B54802" w:rsidSect="001C29AF">
      <w:headerReference w:type="defaul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DC7E" w14:textId="77777777" w:rsidR="001C29AF" w:rsidRDefault="001C29AF" w:rsidP="00B54802">
      <w:pPr>
        <w:spacing w:after="0" w:line="240" w:lineRule="auto"/>
      </w:pPr>
      <w:r>
        <w:separator/>
      </w:r>
    </w:p>
  </w:endnote>
  <w:endnote w:type="continuationSeparator" w:id="0">
    <w:p w14:paraId="126EAFFB" w14:textId="77777777" w:rsidR="001C29AF" w:rsidRDefault="001C29AF" w:rsidP="00B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9B6FC" w14:textId="77777777" w:rsidR="001C29AF" w:rsidRDefault="001C29AF" w:rsidP="00B54802">
      <w:pPr>
        <w:spacing w:after="0" w:line="240" w:lineRule="auto"/>
      </w:pPr>
      <w:r>
        <w:separator/>
      </w:r>
    </w:p>
  </w:footnote>
  <w:footnote w:type="continuationSeparator" w:id="0">
    <w:p w14:paraId="29AA038E" w14:textId="77777777" w:rsidR="001C29AF" w:rsidRDefault="001C29AF" w:rsidP="00B5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AC9D" w14:textId="77777777" w:rsidR="00B532B6" w:rsidRDefault="00B532B6">
    <w:pPr>
      <w:pStyle w:val="Encabezado"/>
      <w:rPr>
        <w:noProof/>
      </w:rPr>
    </w:pPr>
  </w:p>
  <w:p w14:paraId="5D2C11BE" w14:textId="4D73ED0B" w:rsidR="00B54802" w:rsidRDefault="009B5BED">
    <w:pPr>
      <w:pStyle w:val="Encabezado"/>
    </w:pPr>
    <w:r>
      <w:rPr>
        <w:noProof/>
      </w:rPr>
      <w:drawing>
        <wp:inline distT="0" distB="0" distL="0" distR="0" wp14:anchorId="482FAB04" wp14:editId="73DEC296">
          <wp:extent cx="1460298" cy="832485"/>
          <wp:effectExtent l="0" t="0" r="6985" b="5715"/>
          <wp:docPr id="28510568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05681" name="Imagen 1" descr="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9" r="68250"/>
                  <a:stretch/>
                </pic:blipFill>
                <pic:spPr bwMode="auto">
                  <a:xfrm>
                    <a:off x="0" y="0"/>
                    <a:ext cx="1462312" cy="8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40D20"/>
    <w:multiLevelType w:val="multilevel"/>
    <w:tmpl w:val="6DD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3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90"/>
    <w:rsid w:val="00115290"/>
    <w:rsid w:val="001C29AF"/>
    <w:rsid w:val="0047028E"/>
    <w:rsid w:val="004747FB"/>
    <w:rsid w:val="004D5DCB"/>
    <w:rsid w:val="00914A5A"/>
    <w:rsid w:val="00920A43"/>
    <w:rsid w:val="0093278B"/>
    <w:rsid w:val="0098434E"/>
    <w:rsid w:val="009B5BED"/>
    <w:rsid w:val="009C16C3"/>
    <w:rsid w:val="00B532B6"/>
    <w:rsid w:val="00B54802"/>
    <w:rsid w:val="00DF02DE"/>
    <w:rsid w:val="0E70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3336D"/>
  <w15:chartTrackingRefBased/>
  <w15:docId w15:val="{2AFACDC3-63FD-44DC-8E53-ACC96E0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290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1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152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1529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5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802"/>
  </w:style>
  <w:style w:type="paragraph" w:styleId="Piedepgina">
    <w:name w:val="footer"/>
    <w:basedOn w:val="Normal"/>
    <w:link w:val="PiedepginaCar"/>
    <w:uiPriority w:val="99"/>
    <w:unhideWhenUsed/>
    <w:rsid w:val="00B5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os.ups.edu.ec/pdf/retos/Normativa%20Retos%20en%20espa%C3%B1ol%202019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tos.ups.edu.ec/pdf/docs/retos/4E-IndicacionesparaRevisoresExtern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tos.ups.edu.ec/pdf/docs/retos/6E-Protocoloevaluacinestudi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217F-D62B-4FF5-8173-9322551D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454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NICOLE CARBO GUERRERO</dc:creator>
  <cp:keywords/>
  <dc:description/>
  <cp:lastModifiedBy>ARIEL FRANCISCO BURGOS ARTEAGA</cp:lastModifiedBy>
  <cp:revision>12</cp:revision>
  <dcterms:created xsi:type="dcterms:W3CDTF">2023-04-26T15:47:00Z</dcterms:created>
  <dcterms:modified xsi:type="dcterms:W3CDTF">2024-05-01T03:09:00Z</dcterms:modified>
</cp:coreProperties>
</file>